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26C70C" w14:textId="77777777" w:rsidR="00C075A0" w:rsidRDefault="00C075A0" w:rsidP="00C075A0">
      <w:pPr>
        <w:pStyle w:val="ShapkaDocumentu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ЗАТВЕРДЖЕНО</w:t>
      </w:r>
      <w:r>
        <w:rPr>
          <w:rFonts w:ascii="Times New Roman" w:hAnsi="Times New Roman"/>
          <w:sz w:val="28"/>
          <w:szCs w:val="28"/>
        </w:rPr>
        <w:br/>
      </w:r>
      <w:r w:rsidRPr="00C075A0">
        <w:rPr>
          <w:rFonts w:ascii="Times New Roman" w:hAnsi="Times New Roman"/>
          <w:sz w:val="28"/>
          <w:szCs w:val="28"/>
        </w:rPr>
        <w:t>постановою Кабінету Міністрів України</w:t>
      </w:r>
      <w:r>
        <w:rPr>
          <w:rFonts w:ascii="Times New Roman" w:hAnsi="Times New Roman"/>
          <w:sz w:val="28"/>
          <w:szCs w:val="28"/>
        </w:rPr>
        <w:br/>
      </w:r>
      <w:r w:rsidRPr="00C075A0">
        <w:rPr>
          <w:rFonts w:ascii="Times New Roman" w:hAnsi="Times New Roman"/>
          <w:sz w:val="28"/>
          <w:szCs w:val="28"/>
        </w:rPr>
        <w:t>від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C075A0">
        <w:rPr>
          <w:rFonts w:ascii="Times New Roman" w:hAnsi="Times New Roman"/>
          <w:sz w:val="28"/>
          <w:szCs w:val="28"/>
        </w:rPr>
        <w:t>2020 р. №</w:t>
      </w:r>
    </w:p>
    <w:p w14:paraId="79AEFC82" w14:textId="77777777" w:rsidR="00C075A0" w:rsidRPr="00C075A0" w:rsidRDefault="00C075A0" w:rsidP="00C075A0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C075A0">
        <w:rPr>
          <w:rFonts w:ascii="Times New Roman" w:hAnsi="Times New Roman"/>
          <w:b w:val="0"/>
          <w:sz w:val="28"/>
          <w:szCs w:val="28"/>
        </w:rPr>
        <w:t>ПОРЯДОК</w:t>
      </w:r>
      <w:r w:rsidRPr="00C075A0">
        <w:rPr>
          <w:rFonts w:ascii="Times New Roman" w:hAnsi="Times New Roman"/>
          <w:b w:val="0"/>
          <w:sz w:val="28"/>
          <w:szCs w:val="28"/>
        </w:rPr>
        <w:br/>
      </w:r>
      <w:bookmarkStart w:id="0" w:name="n65"/>
      <w:bookmarkEnd w:id="0"/>
      <w:r>
        <w:rPr>
          <w:rFonts w:ascii="Times New Roman" w:hAnsi="Times New Roman"/>
          <w:b w:val="0"/>
          <w:sz w:val="28"/>
          <w:szCs w:val="28"/>
        </w:rPr>
        <w:t xml:space="preserve">надання одноразової матеріальної допомоги суб’єктам </w:t>
      </w:r>
      <w:r>
        <w:rPr>
          <w:rFonts w:ascii="Times New Roman" w:hAnsi="Times New Roman"/>
          <w:b w:val="0"/>
          <w:sz w:val="28"/>
          <w:szCs w:val="28"/>
        </w:rPr>
        <w:br/>
        <w:t xml:space="preserve">господарювання, розрахунку її розміру, стягнення, </w:t>
      </w:r>
      <w:r>
        <w:rPr>
          <w:rFonts w:ascii="Times New Roman" w:hAnsi="Times New Roman"/>
          <w:b w:val="0"/>
          <w:sz w:val="28"/>
          <w:szCs w:val="28"/>
        </w:rPr>
        <w:br/>
        <w:t>повернення невикористаної її суми</w:t>
      </w:r>
    </w:p>
    <w:p w14:paraId="491A0FAC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1. Цей Порядок визначає механізм надання одноразової матеріальної допомоги</w:t>
      </w:r>
      <w:bookmarkStart w:id="1" w:name="_Hlk57040596"/>
      <w:r>
        <w:rPr>
          <w:rFonts w:ascii="Times New Roman" w:hAnsi="Times New Roman"/>
          <w:sz w:val="28"/>
          <w:szCs w:val="28"/>
        </w:rPr>
        <w:t xml:space="preserve"> </w:t>
      </w:r>
      <w:bookmarkStart w:id="2" w:name="_Hlk57040512"/>
      <w:bookmarkEnd w:id="1"/>
      <w:r>
        <w:rPr>
          <w:rFonts w:ascii="Times New Roman" w:hAnsi="Times New Roman"/>
          <w:sz w:val="28"/>
          <w:szCs w:val="28"/>
        </w:rPr>
        <w:t>суб’єктам господарювання, які на дату набрання чинності Закон</w:t>
      </w:r>
      <w:r w:rsidR="00070E9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75A0">
        <w:rPr>
          <w:rFonts w:ascii="Times New Roman" w:hAnsi="Times New Roman"/>
          <w:sz w:val="28"/>
          <w:szCs w:val="28"/>
        </w:rPr>
        <w:t>України “</w:t>
      </w:r>
      <w:r>
        <w:rPr>
          <w:rFonts w:ascii="Times New Roman" w:hAnsi="Times New Roman"/>
          <w:sz w:val="28"/>
          <w:szCs w:val="28"/>
        </w:rPr>
        <w:t>Про соціальну підтримку застрахованих осіб та суб’єктів господарювання на період здійснення обмежувальних протиепідемічних</w:t>
      </w:r>
      <w:r w:rsidRPr="00C07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заходів, запроваджених з метою запобігання поширенню на території України гострої респіраторної хвороби COVID-19, спричиненої коронавірусом SARS-CoV-2</w:t>
      </w:r>
      <w:r w:rsidRPr="00C075A0">
        <w:rPr>
          <w:rFonts w:ascii="Times New Roman" w:hAnsi="Times New Roman"/>
          <w:sz w:val="28"/>
          <w:szCs w:val="28"/>
        </w:rPr>
        <w:t xml:space="preserve">” (далі </w:t>
      </w:r>
      <w:r>
        <w:rPr>
          <w:rFonts w:ascii="Times New Roman" w:hAnsi="Times New Roman"/>
          <w:sz w:val="28"/>
          <w:szCs w:val="28"/>
        </w:rPr>
        <w:t>—</w:t>
      </w:r>
      <w:r w:rsidRPr="00C075A0">
        <w:rPr>
          <w:rFonts w:ascii="Times New Roman" w:hAnsi="Times New Roman"/>
          <w:sz w:val="28"/>
          <w:szCs w:val="28"/>
        </w:rPr>
        <w:t xml:space="preserve"> Закон)</w:t>
      </w:r>
      <w:r>
        <w:rPr>
          <w:rFonts w:ascii="Times New Roman" w:hAnsi="Times New Roman"/>
          <w:sz w:val="28"/>
          <w:szCs w:val="28"/>
        </w:rPr>
        <w:t xml:space="preserve"> </w:t>
      </w:r>
      <w:bookmarkEnd w:id="2"/>
      <w:r>
        <w:rPr>
          <w:rFonts w:ascii="Times New Roman" w:hAnsi="Times New Roman"/>
          <w:sz w:val="28"/>
          <w:szCs w:val="28"/>
        </w:rPr>
        <w:t>вимушено скоротили або можуть скоротити передбачену законодавством тривалість робочого часу найманих працівників, в тому числі через простій,</w:t>
      </w:r>
      <w:r w:rsidRPr="00C07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після впровадження обмежувальних протиепідемічних заходів, запроваджених з метою запобігання поширенню на території України гострої респіраторної хвороби COVID-19, спричиненої коронавірусом SARS-CoV-2 (далі — обмежувальні протиепідемічні заходи), розрахунку розміру </w:t>
      </w:r>
      <w:r w:rsidR="00070E91">
        <w:rPr>
          <w:rFonts w:ascii="Times New Roman" w:hAnsi="Times New Roman"/>
          <w:sz w:val="28"/>
          <w:szCs w:val="28"/>
        </w:rPr>
        <w:t>зазначе</w:t>
      </w:r>
      <w:r>
        <w:rPr>
          <w:rFonts w:ascii="Times New Roman" w:hAnsi="Times New Roman"/>
          <w:sz w:val="28"/>
          <w:szCs w:val="28"/>
        </w:rPr>
        <w:t>ної допомоги, її стягнення, повернення невикористаної суми, форму заяви і перелік документів, які подаються суб’єктом господарювання.</w:t>
      </w:r>
    </w:p>
    <w:p w14:paraId="07D80A7C" w14:textId="77777777" w:rsidR="00C075A0" w:rsidRP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3" w:name="n66"/>
      <w:bookmarkEnd w:id="3"/>
      <w:r w:rsidRPr="00C075A0">
        <w:rPr>
          <w:rFonts w:ascii="Times New Roman" w:hAnsi="Times New Roman"/>
          <w:sz w:val="28"/>
          <w:szCs w:val="28"/>
        </w:rPr>
        <w:t>2. У цьому Порядку терміни вживаються в такому значенні:</w:t>
      </w:r>
    </w:p>
    <w:p w14:paraId="0616F817" w14:textId="77777777" w:rsidR="00C075A0" w:rsidRDefault="00070E9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="00C075A0" w:rsidRPr="00C075A0">
        <w:rPr>
          <w:rFonts w:ascii="Times New Roman" w:hAnsi="Times New Roman"/>
          <w:sz w:val="28"/>
          <w:szCs w:val="28"/>
        </w:rPr>
        <w:t>вимушене скорочення передбаченої законодавством тривалості робочого часу (</w:t>
      </w:r>
      <w:r w:rsidR="00C075A0">
        <w:rPr>
          <w:rFonts w:ascii="Times New Roman" w:hAnsi="Times New Roman"/>
          <w:sz w:val="28"/>
          <w:szCs w:val="28"/>
        </w:rPr>
        <w:t xml:space="preserve">простій) </w:t>
      </w:r>
      <w:r>
        <w:rPr>
          <w:rFonts w:ascii="Times New Roman" w:hAnsi="Times New Roman"/>
          <w:sz w:val="28"/>
          <w:szCs w:val="28"/>
        </w:rPr>
        <w:t>—</w:t>
      </w:r>
      <w:r w:rsidR="00C075A0">
        <w:rPr>
          <w:rFonts w:ascii="Times New Roman" w:hAnsi="Times New Roman"/>
          <w:sz w:val="28"/>
          <w:szCs w:val="28"/>
        </w:rPr>
        <w:t xml:space="preserve"> повне або часткове скорочення робочого часу працівників у період дії обмежувальних протиепідемічних заходів;</w:t>
      </w:r>
    </w:p>
    <w:p w14:paraId="3A3830F2" w14:textId="77777777" w:rsidR="00C075A0" w:rsidRDefault="00070E9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C075A0">
        <w:rPr>
          <w:rFonts w:ascii="Times New Roman" w:hAnsi="Times New Roman"/>
          <w:sz w:val="28"/>
          <w:szCs w:val="28"/>
        </w:rPr>
        <w:t>одноразова матеріальна допомога суб’єктам господарювання — одноразова виплата держави суб’єктам господарювання для збереження робочих місць з метою виплати найманим працівникам суб’єкта господарювання одноразової матеріальної допомоги в період здійснення обмежувальних протиепідемічних заходів;</w:t>
      </w:r>
    </w:p>
    <w:p w14:paraId="18BA7C4C" w14:textId="77777777" w:rsidR="00C075A0" w:rsidRDefault="00070E9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C075A0">
        <w:rPr>
          <w:rFonts w:ascii="Times New Roman" w:hAnsi="Times New Roman"/>
          <w:sz w:val="28"/>
          <w:szCs w:val="28"/>
        </w:rPr>
        <w:t>найманий працівник — фізична особа, яка працює за трудовим договором на підприємстві, в установі, організації незалежно від форм</w:t>
      </w:r>
      <w:r>
        <w:rPr>
          <w:rFonts w:ascii="Times New Roman" w:hAnsi="Times New Roman"/>
          <w:sz w:val="28"/>
          <w:szCs w:val="28"/>
        </w:rPr>
        <w:t>и</w:t>
      </w:r>
      <w:r w:rsidR="00C075A0">
        <w:rPr>
          <w:rFonts w:ascii="Times New Roman" w:hAnsi="Times New Roman"/>
          <w:sz w:val="28"/>
          <w:szCs w:val="28"/>
        </w:rPr>
        <w:t xml:space="preserve"> власності, виду діяльності та господарювання</w:t>
      </w:r>
      <w:r>
        <w:rPr>
          <w:rFonts w:ascii="Times New Roman" w:hAnsi="Times New Roman"/>
          <w:sz w:val="28"/>
          <w:szCs w:val="28"/>
        </w:rPr>
        <w:t>,</w:t>
      </w:r>
      <w:r w:rsidR="00C075A0">
        <w:rPr>
          <w:rFonts w:ascii="Times New Roman" w:hAnsi="Times New Roman"/>
          <w:sz w:val="28"/>
          <w:szCs w:val="28"/>
        </w:rPr>
        <w:t xml:space="preserve"> для якої це місце роботи є основним та яка не має права на одноразову матеріальну допомогу застрахованим особам відповідно до статті 2 Закону;</w:t>
      </w:r>
    </w:p>
    <w:p w14:paraId="453F34EB" w14:textId="77777777" w:rsidR="00C075A0" w:rsidRDefault="00070E9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4" w:name="n68"/>
      <w:bookmarkEnd w:id="4"/>
      <w:r>
        <w:rPr>
          <w:rFonts w:ascii="Times New Roman" w:hAnsi="Times New Roman"/>
          <w:sz w:val="28"/>
          <w:szCs w:val="28"/>
        </w:rPr>
        <w:t xml:space="preserve">4) </w:t>
      </w:r>
      <w:r w:rsidR="00C075A0">
        <w:rPr>
          <w:rFonts w:ascii="Times New Roman" w:hAnsi="Times New Roman"/>
          <w:sz w:val="28"/>
          <w:szCs w:val="28"/>
        </w:rPr>
        <w:t>суб’єкти господарювання — юридичні особи (роботодавці), які використовують працю найманих працівників та основний вид економічної</w:t>
      </w:r>
      <w:r>
        <w:rPr>
          <w:rFonts w:ascii="Times New Roman" w:hAnsi="Times New Roman"/>
          <w:sz w:val="28"/>
          <w:szCs w:val="28"/>
        </w:rPr>
        <w:t xml:space="preserve"> діяльності яких не входить до п</w:t>
      </w:r>
      <w:r w:rsidR="00C075A0">
        <w:rPr>
          <w:rFonts w:ascii="Times New Roman" w:hAnsi="Times New Roman"/>
          <w:sz w:val="28"/>
          <w:szCs w:val="28"/>
        </w:rPr>
        <w:t xml:space="preserve">ереліку основних видів економічної діяльності, до яких здійснюються обмежувальні протиепідемічні заходи, що </w:t>
      </w:r>
      <w:r w:rsidR="00C075A0">
        <w:rPr>
          <w:rFonts w:ascii="Times New Roman" w:hAnsi="Times New Roman"/>
          <w:sz w:val="28"/>
          <w:szCs w:val="28"/>
        </w:rPr>
        <w:lastRenderedPageBreak/>
        <w:t>призводять до тимчасової зупинки роботи суб’єктів господарювання, визначеного Кабінетом Міністрів України відповідно до абзацу другого частини четвертої статті 1 Закону;</w:t>
      </w:r>
    </w:p>
    <w:p w14:paraId="24DDF5E3" w14:textId="77777777" w:rsidR="00C075A0" w:rsidRDefault="00070E9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="00C075A0">
        <w:rPr>
          <w:rFonts w:ascii="Times New Roman" w:hAnsi="Times New Roman"/>
          <w:sz w:val="28"/>
          <w:szCs w:val="28"/>
        </w:rPr>
        <w:t>територіальні органи центрального органу виконавчої влади, що реалізує державну політику у сфері зайнятості населення та трудової міграції</w:t>
      </w:r>
      <w:r w:rsidR="00C075A0" w:rsidRPr="00C075A0">
        <w:rPr>
          <w:rFonts w:ascii="Times New Roman" w:hAnsi="Times New Roman"/>
          <w:sz w:val="28"/>
          <w:szCs w:val="28"/>
        </w:rPr>
        <w:t xml:space="preserve"> </w:t>
      </w:r>
      <w:r w:rsidR="00C075A0">
        <w:rPr>
          <w:rFonts w:ascii="Times New Roman" w:hAnsi="Times New Roman"/>
          <w:sz w:val="28"/>
          <w:szCs w:val="28"/>
        </w:rPr>
        <w:t>—</w:t>
      </w:r>
      <w:r w:rsidR="00C075A0" w:rsidRPr="00C075A0">
        <w:rPr>
          <w:rFonts w:ascii="Times New Roman" w:hAnsi="Times New Roman"/>
          <w:sz w:val="28"/>
          <w:szCs w:val="28"/>
        </w:rPr>
        <w:t xml:space="preserve"> обласні, Київський міський (далі </w:t>
      </w:r>
      <w:r w:rsidR="00C075A0">
        <w:rPr>
          <w:rFonts w:ascii="Times New Roman" w:hAnsi="Times New Roman"/>
          <w:sz w:val="28"/>
          <w:szCs w:val="28"/>
        </w:rPr>
        <w:t>—</w:t>
      </w:r>
      <w:r w:rsidR="00C075A0" w:rsidRPr="00C075A0">
        <w:rPr>
          <w:rFonts w:ascii="Times New Roman" w:hAnsi="Times New Roman"/>
          <w:sz w:val="28"/>
          <w:szCs w:val="28"/>
        </w:rPr>
        <w:t xml:space="preserve"> регіональні центри зайнятості), міські, районні і міськрайонні центри зайнятості та філії регіональних центрів зайнятості (далі – центри зайнятості);</w:t>
      </w:r>
    </w:p>
    <w:p w14:paraId="722EC91F" w14:textId="77777777" w:rsidR="00C075A0" w:rsidRPr="00070E91" w:rsidRDefault="00DA2C98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bookmarkStart w:id="5" w:name="n69"/>
      <w:bookmarkEnd w:id="5"/>
      <w:r>
        <w:rPr>
          <w:rFonts w:ascii="Times New Roman" w:hAnsi="Times New Roman"/>
          <w:sz w:val="28"/>
          <w:szCs w:val="28"/>
        </w:rPr>
        <w:t>У</w:t>
      </w:r>
      <w:r w:rsidR="00C075A0" w:rsidRPr="00070E91">
        <w:rPr>
          <w:rFonts w:ascii="Times New Roman" w:hAnsi="Times New Roman"/>
          <w:sz w:val="28"/>
          <w:szCs w:val="28"/>
        </w:rPr>
        <w:t xml:space="preserve"> цьому Порядку термін “єдиний внесок на загальнообов’язкове державне соціальне страхування” вживається у значенні, наведеному </w:t>
      </w:r>
      <w:r w:rsidR="00070E91">
        <w:rPr>
          <w:rFonts w:ascii="Times New Roman" w:hAnsi="Times New Roman"/>
          <w:sz w:val="28"/>
          <w:szCs w:val="28"/>
        </w:rPr>
        <w:t>в</w:t>
      </w:r>
      <w:r w:rsidR="00C075A0" w:rsidRPr="00070E91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C075A0" w:rsidRPr="00070E91">
          <w:rPr>
            <w:rFonts w:ascii="Times New Roman" w:hAnsi="Times New Roman"/>
            <w:sz w:val="28"/>
            <w:szCs w:val="28"/>
          </w:rPr>
          <w:t>Законі України</w:t>
        </w:r>
      </w:hyperlink>
      <w:r w:rsidR="00C075A0" w:rsidRPr="00070E91">
        <w:rPr>
          <w:rFonts w:ascii="Times New Roman" w:hAnsi="Times New Roman"/>
          <w:sz w:val="28"/>
          <w:szCs w:val="28"/>
        </w:rPr>
        <w:t xml:space="preserve"> “Про збір та облік єдиного внеску на загальнообов’язкове державне соціальне страхування”.</w:t>
      </w:r>
    </w:p>
    <w:p w14:paraId="07E6AB4B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Одноразова матеріальна допомога надається суб’єктам господарювання, які вимушено скоротили або можуть скоротити передбачену законодавством тривалість робочого часу працівників, </w:t>
      </w:r>
      <w:r w:rsidR="00070E91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тому числі через простій, після впровадження обмежувальних протиепідемічних заходів, для виплати найманим працівникам на підставі заяви про надання одноразової матеріальної допомоги</w:t>
      </w:r>
      <w:r w:rsidR="00DA2C98">
        <w:rPr>
          <w:rFonts w:ascii="Times New Roman" w:hAnsi="Times New Roman"/>
          <w:sz w:val="28"/>
          <w:szCs w:val="28"/>
        </w:rPr>
        <w:t xml:space="preserve"> згідно з додатком 1 </w:t>
      </w:r>
      <w:r>
        <w:rPr>
          <w:rFonts w:ascii="Times New Roman" w:hAnsi="Times New Roman"/>
          <w:sz w:val="28"/>
          <w:szCs w:val="28"/>
        </w:rPr>
        <w:t xml:space="preserve">та </w:t>
      </w:r>
      <w:r w:rsidRPr="00C075A0">
        <w:rPr>
          <w:rFonts w:ascii="Times New Roman" w:hAnsi="Times New Roman"/>
          <w:sz w:val="28"/>
          <w:szCs w:val="28"/>
        </w:rPr>
        <w:t>відомостей про найманих працівників</w:t>
      </w:r>
      <w:r w:rsidR="00B15BC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щодо яких виконуються вимоги статті 3 Закону</w:t>
      </w:r>
      <w:r w:rsidR="00DA2C98">
        <w:rPr>
          <w:rFonts w:ascii="Times New Roman" w:hAnsi="Times New Roman"/>
          <w:sz w:val="28"/>
          <w:szCs w:val="28"/>
        </w:rPr>
        <w:t xml:space="preserve"> згідно з </w:t>
      </w:r>
      <w:r>
        <w:rPr>
          <w:rFonts w:ascii="Times New Roman" w:hAnsi="Times New Roman"/>
          <w:sz w:val="28"/>
          <w:szCs w:val="28"/>
        </w:rPr>
        <w:t>д</w:t>
      </w:r>
      <w:r w:rsidR="00B15BCC">
        <w:rPr>
          <w:rFonts w:ascii="Times New Roman" w:hAnsi="Times New Roman"/>
          <w:sz w:val="28"/>
          <w:szCs w:val="28"/>
        </w:rPr>
        <w:t>одатк</w:t>
      </w:r>
      <w:r w:rsidR="00DA2C98">
        <w:rPr>
          <w:rFonts w:ascii="Times New Roman" w:hAnsi="Times New Roman"/>
          <w:sz w:val="28"/>
          <w:szCs w:val="28"/>
        </w:rPr>
        <w:t>ом</w:t>
      </w:r>
      <w:r w:rsidR="00B15BCC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</w:rPr>
        <w:t>.</w:t>
      </w:r>
    </w:p>
    <w:p w14:paraId="374607A1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Одноразова матеріальна допомога виплачується найман</w:t>
      </w:r>
      <w:r w:rsidR="00B15BCC">
        <w:rPr>
          <w:rFonts w:ascii="Times New Roman" w:hAnsi="Times New Roman"/>
          <w:sz w:val="28"/>
          <w:szCs w:val="28"/>
        </w:rPr>
        <w:t>ому</w:t>
      </w:r>
      <w:r>
        <w:rPr>
          <w:rFonts w:ascii="Times New Roman" w:hAnsi="Times New Roman"/>
          <w:sz w:val="28"/>
          <w:szCs w:val="28"/>
        </w:rPr>
        <w:t xml:space="preserve"> працівник</w:t>
      </w:r>
      <w:r w:rsidR="00B15BCC">
        <w:rPr>
          <w:rFonts w:ascii="Times New Roman" w:hAnsi="Times New Roman"/>
          <w:sz w:val="28"/>
          <w:szCs w:val="28"/>
        </w:rPr>
        <w:t>ові</w:t>
      </w:r>
      <w:r>
        <w:rPr>
          <w:rFonts w:ascii="Times New Roman" w:hAnsi="Times New Roman"/>
          <w:sz w:val="28"/>
          <w:szCs w:val="28"/>
        </w:rPr>
        <w:t>, як</w:t>
      </w:r>
      <w:r w:rsidR="00B15BCC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на момент її отримання перебува</w:t>
      </w:r>
      <w:r w:rsidR="00DB24A1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 у трудових відносинах </w:t>
      </w:r>
      <w:r w:rsidR="00DB24A1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>з суб’єктом господарювання, що надав відомості</w:t>
      </w:r>
      <w:r w:rsidRPr="00C075A0">
        <w:rPr>
          <w:rFonts w:ascii="Times New Roman" w:hAnsi="Times New Roman"/>
          <w:sz w:val="28"/>
          <w:szCs w:val="28"/>
        </w:rPr>
        <w:t xml:space="preserve"> про </w:t>
      </w:r>
      <w:r w:rsidR="00DA2C98">
        <w:rPr>
          <w:rFonts w:ascii="Times New Roman" w:hAnsi="Times New Roman"/>
          <w:sz w:val="28"/>
          <w:szCs w:val="28"/>
        </w:rPr>
        <w:t xml:space="preserve">такого </w:t>
      </w:r>
      <w:r w:rsidRPr="00C075A0">
        <w:rPr>
          <w:rFonts w:ascii="Times New Roman" w:hAnsi="Times New Roman"/>
          <w:sz w:val="28"/>
          <w:szCs w:val="28"/>
        </w:rPr>
        <w:t>працівн</w:t>
      </w:r>
      <w:r w:rsidR="00DA2C98">
        <w:rPr>
          <w:rFonts w:ascii="Times New Roman" w:hAnsi="Times New Roman"/>
          <w:sz w:val="28"/>
          <w:szCs w:val="28"/>
        </w:rPr>
        <w:t>и</w:t>
      </w:r>
      <w:r w:rsidRPr="00C075A0">
        <w:rPr>
          <w:rFonts w:ascii="Times New Roman" w:hAnsi="Times New Roman"/>
          <w:sz w:val="28"/>
          <w:szCs w:val="28"/>
        </w:rPr>
        <w:t>к</w:t>
      </w:r>
      <w:r w:rsidR="00DB24A1">
        <w:rPr>
          <w:rFonts w:ascii="Times New Roman" w:hAnsi="Times New Roman"/>
          <w:sz w:val="28"/>
          <w:szCs w:val="28"/>
        </w:rPr>
        <w:t>а</w:t>
      </w:r>
      <w:r w:rsidR="00DA2C98">
        <w:rPr>
          <w:rFonts w:ascii="Times New Roman" w:hAnsi="Times New Roman"/>
          <w:sz w:val="28"/>
          <w:szCs w:val="28"/>
        </w:rPr>
        <w:t xml:space="preserve"> відповідно до абзацу першого цього пункту</w:t>
      </w:r>
      <w:r>
        <w:rPr>
          <w:rFonts w:ascii="Times New Roman" w:hAnsi="Times New Roman"/>
          <w:sz w:val="28"/>
          <w:szCs w:val="28"/>
        </w:rPr>
        <w:t>.</w:t>
      </w:r>
    </w:p>
    <w:p w14:paraId="149F8BD9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Одноразова матеріальна допомога не надається:</w:t>
      </w:r>
    </w:p>
    <w:p w14:paraId="47C4CDF0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за найманих працівників:</w:t>
      </w:r>
    </w:p>
    <w:p w14:paraId="641D3C50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на дату звернення працюють у роботодавця та за яких роботодавцем сплачено єдиний внесок на загальнообов’язкове державне соціальне страхування менше ніж усі місяці третього кварталу 2020 року;</w:t>
      </w:r>
    </w:p>
    <w:p w14:paraId="509FB7E1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працюють у роботодавця за сумісництвом;</w:t>
      </w:r>
    </w:p>
    <w:p w14:paraId="1A5E2562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суб’єктам господарювання:</w:t>
      </w:r>
    </w:p>
    <w:p w14:paraId="28CCD0A2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період від дати державної реєстрації яких до дат</w:t>
      </w:r>
      <w:r w:rsidR="00DB24A1">
        <w:rPr>
          <w:rFonts w:ascii="Times New Roman" w:hAnsi="Times New Roman"/>
          <w:sz w:val="28"/>
          <w:szCs w:val="28"/>
        </w:rPr>
        <w:t>и набрання чинності</w:t>
      </w:r>
      <w:r>
        <w:rPr>
          <w:rFonts w:ascii="Times New Roman" w:hAnsi="Times New Roman"/>
          <w:sz w:val="28"/>
          <w:szCs w:val="28"/>
        </w:rPr>
        <w:t xml:space="preserve"> Законом становить менше трьох місяців;</w:t>
      </w:r>
    </w:p>
    <w:p w14:paraId="546C9AE3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на дату набрання чинності Законом отримують допомогу по частковому безробіттю та/або допомогу по частковому безробіттю на період карантину, встановленого Кабінетом Міністрів України з метою запобігання поширенню на території України гострої респіраторної хвороби COVID-19, спричиненої коронавірусом SARS-CoV-2 відповідно до Закону України “Про зайнятість населення”;</w:t>
      </w:r>
    </w:p>
    <w:p w14:paraId="657ECD9B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діяльність яких на дату набрання чинності цим Законом, за даними Єдиного державного реєстру юридичних осіб, фізичних осіб — підприємців та громадських формувань, припинена, перебуває у стані припинення або банкрутства.</w:t>
      </w:r>
    </w:p>
    <w:p w14:paraId="4CA296AA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Розмір одноразової матеріальної допомоги, визначається пропорційно робочому часу працівника, який скорочено або заплановано скоротити, у тому числі через простій, та не може перевищувати восьми тисяч гривень на одного працівника.</w:t>
      </w:r>
    </w:p>
    <w:p w14:paraId="147ACC0E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разі скорочення тривалості робочого часу працівника, розрахунок розміру одноразової матеріальної допомоги здійснюється за формулою:</w:t>
      </w:r>
    </w:p>
    <w:p w14:paraId="45F2F5D3" w14:textId="77777777" w:rsidR="00C075A0" w:rsidRPr="00C075A0" w:rsidRDefault="00035C2E" w:rsidP="00D32594">
      <w:pPr>
        <w:pStyle w:val="a4"/>
        <w:spacing w:before="240" w:after="120"/>
        <w:ind w:firstLine="0"/>
        <w:jc w:val="center"/>
        <w:rPr>
          <w:rFonts w:ascii="Times New Roman" w:hAnsi="Times New Roman"/>
          <w:sz w:val="28"/>
          <w:szCs w:val="28"/>
        </w:rPr>
      </w:pPr>
      <w:r w:rsidRPr="00D32594">
        <w:rPr>
          <w:rFonts w:ascii="Times New Roman" w:hAnsi="Times New Roman"/>
          <w:noProof/>
          <w:position w:val="-36"/>
          <w:sz w:val="28"/>
          <w:szCs w:val="28"/>
        </w:rPr>
        <w:object w:dxaOrig="2840" w:dyaOrig="859" w14:anchorId="0B7D60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1.75pt;height:42.75pt" o:ole="">
            <v:imagedata r:id="rId9" o:title=""/>
          </v:shape>
          <o:OLEObject Type="Embed" ProgID="Equation.3" ShapeID="_x0000_i1025" DrawAspect="Content" ObjectID="_1669181370" r:id="rId10"/>
        </w:object>
      </w:r>
      <w:r w:rsidR="00FD10D7">
        <w:rPr>
          <w:rFonts w:ascii="Times New Roman" w:hAnsi="Times New Roman"/>
          <w:noProof/>
          <w:sz w:val="28"/>
          <w:szCs w:val="28"/>
        </w:rPr>
        <w:object w:dxaOrig="1440" w:dyaOrig="1440" w14:anchorId="63DFA272">
          <v:shape id="_x0000_s1026" type="#_x0000_t75" style="position:absolute;left:0;text-align:left;margin-left:0;margin-top:-.2pt;width:9.1pt;height:18.25pt;z-index:251659264;mso-position-horizontal:left;mso-position-horizontal-relative:text;mso-position-vertical-relative:text">
            <v:imagedata r:id="rId11" o:title=""/>
            <w10:wrap type="square" side="right"/>
          </v:shape>
          <o:OLEObject Type="Embed" ProgID="Equation.3" ShapeID="_x0000_s1026" DrawAspect="Content" ObjectID="_1669181372" r:id="rId12"/>
        </w:object>
      </w:r>
      <w:r w:rsidR="00D32594">
        <w:rPr>
          <w:rFonts w:ascii="Times New Roman" w:hAnsi="Times New Roman"/>
          <w:sz w:val="28"/>
          <w:szCs w:val="28"/>
        </w:rPr>
        <w:t>,</w:t>
      </w:r>
    </w:p>
    <w:p w14:paraId="14CD7719" w14:textId="77777777" w:rsidR="00C075A0" w:rsidRDefault="00DB24A1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де:</w:t>
      </w:r>
      <w:r>
        <w:rPr>
          <w:rFonts w:ascii="Times New Roman" w:hAnsi="Times New Roman"/>
          <w:sz w:val="28"/>
          <w:szCs w:val="28"/>
        </w:rPr>
        <w:t xml:space="preserve"> </w:t>
      </w:r>
      <w:r w:rsidR="00C075A0">
        <w:rPr>
          <w:rFonts w:ascii="Times New Roman" w:hAnsi="Times New Roman"/>
          <w:sz w:val="28"/>
          <w:szCs w:val="28"/>
        </w:rPr>
        <w:t>РОМД — розмір одноразової матеріальної допомоги;</w:t>
      </w:r>
    </w:p>
    <w:p w14:paraId="295EAC96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ΣСРЗП</w:t>
      </w:r>
      <w:r w:rsidRPr="00C075A0"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— сума нарахованої заробітної плати працівника за </w:t>
      </w:r>
      <w:r w:rsidR="00DB24A1">
        <w:rPr>
          <w:rFonts w:ascii="Times New Roman" w:hAnsi="Times New Roman"/>
          <w:sz w:val="28"/>
          <w:szCs w:val="28"/>
        </w:rPr>
        <w:t>ІІІ</w:t>
      </w:r>
      <w:r w:rsidR="00DA2C98">
        <w:rPr>
          <w:rFonts w:ascii="Times New Roman" w:hAnsi="Times New Roman"/>
          <w:sz w:val="28"/>
          <w:szCs w:val="28"/>
        </w:rPr>
        <w:t> </w:t>
      </w:r>
      <w:r w:rsidR="00DB24A1">
        <w:rPr>
          <w:rFonts w:ascii="Times New Roman" w:hAnsi="Times New Roman"/>
          <w:sz w:val="28"/>
          <w:szCs w:val="28"/>
        </w:rPr>
        <w:t>квартал</w:t>
      </w:r>
      <w:r>
        <w:rPr>
          <w:rFonts w:ascii="Times New Roman" w:hAnsi="Times New Roman"/>
          <w:sz w:val="28"/>
          <w:szCs w:val="28"/>
        </w:rPr>
        <w:t xml:space="preserve"> 2020 р</w:t>
      </w:r>
      <w:r w:rsidR="00DB24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14:paraId="300FBA4E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ΣНРЧ</w:t>
      </w:r>
      <w:r w:rsidRPr="00C075A0">
        <w:rPr>
          <w:rFonts w:ascii="Times New Roman" w:hAnsi="Times New Roman"/>
          <w:sz w:val="28"/>
          <w:szCs w:val="28"/>
          <w:vertAlign w:val="subscript"/>
        </w:rPr>
        <w:t>3</w:t>
      </w:r>
      <w:r w:rsidRPr="00C07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—</w:t>
      </w:r>
      <w:r w:rsidRPr="00C07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сума кількості годин нормальної тривалості робочого часу за </w:t>
      </w:r>
      <w:r w:rsidR="00DB24A1">
        <w:rPr>
          <w:rFonts w:ascii="Times New Roman" w:hAnsi="Times New Roman"/>
          <w:sz w:val="28"/>
          <w:szCs w:val="28"/>
        </w:rPr>
        <w:t xml:space="preserve">ІІІ </w:t>
      </w:r>
      <w:r>
        <w:rPr>
          <w:rFonts w:ascii="Times New Roman" w:hAnsi="Times New Roman"/>
          <w:sz w:val="28"/>
          <w:szCs w:val="28"/>
        </w:rPr>
        <w:t>квартал 2020 р</w:t>
      </w:r>
      <w:r w:rsidR="00DB24A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14:paraId="666B0492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СРЧ — кількість годин скороченого робочого часу (запланованого до скорочення робочого часу) у період дії обмежувальних протиепідемічних заходів.</w:t>
      </w:r>
    </w:p>
    <w:p w14:paraId="329B44C2" w14:textId="77777777" w:rsidR="00C075A0" w:rsidRP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Для отримання одноразової матеріальної допомоги у строки</w:t>
      </w:r>
      <w:r w:rsidR="00DB24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визначені пунктом 2 цієї постанови, суб’єкт господарювання може скористатися виключно одним із зазначених шляхів подачі документів:</w:t>
      </w:r>
    </w:p>
    <w:p w14:paraId="09A999A7" w14:textId="77777777" w:rsidR="00C075A0" w:rsidRDefault="00C075A0" w:rsidP="00C075A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електронній формі через Єдиний державний веб</w:t>
      </w:r>
      <w:r w:rsidR="00DB24A1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портал електронних послуг з використанням кваліфікованого електронного підпису заповнює форми заяви та </w:t>
      </w:r>
      <w:r w:rsidRPr="00C075A0">
        <w:rPr>
          <w:rFonts w:ascii="Times New Roman" w:hAnsi="Times New Roman"/>
          <w:sz w:val="28"/>
          <w:szCs w:val="28"/>
        </w:rPr>
        <w:t>відомостей</w:t>
      </w:r>
      <w:r>
        <w:rPr>
          <w:rFonts w:ascii="Times New Roman" w:hAnsi="Times New Roman"/>
          <w:sz w:val="28"/>
          <w:szCs w:val="28"/>
        </w:rPr>
        <w:t xml:space="preserve">, </w:t>
      </w:r>
      <w:r w:rsidR="00DB24A1">
        <w:rPr>
          <w:rFonts w:ascii="Times New Roman" w:hAnsi="Times New Roman"/>
          <w:sz w:val="28"/>
          <w:szCs w:val="28"/>
        </w:rPr>
        <w:t>згідно з</w:t>
      </w:r>
      <w:r>
        <w:rPr>
          <w:rFonts w:ascii="Times New Roman" w:hAnsi="Times New Roman"/>
          <w:sz w:val="28"/>
          <w:szCs w:val="28"/>
        </w:rPr>
        <w:t xml:space="preserve"> додатками 1 та 2</w:t>
      </w:r>
      <w:r w:rsidR="00DB24A1">
        <w:rPr>
          <w:rFonts w:ascii="Times New Roman" w:hAnsi="Times New Roman"/>
          <w:sz w:val="28"/>
          <w:szCs w:val="28"/>
        </w:rPr>
        <w:t xml:space="preserve">, </w:t>
      </w:r>
      <w:r w:rsidRPr="00C075A0">
        <w:rPr>
          <w:rFonts w:ascii="Times New Roman" w:hAnsi="Times New Roman"/>
          <w:sz w:val="28"/>
          <w:szCs w:val="28"/>
        </w:rPr>
        <w:t xml:space="preserve">а також </w:t>
      </w:r>
      <w:r w:rsidR="00DB24A1">
        <w:rPr>
          <w:rFonts w:ascii="Times New Roman" w:hAnsi="Times New Roman"/>
          <w:sz w:val="28"/>
          <w:szCs w:val="28"/>
        </w:rPr>
        <w:t>по</w:t>
      </w:r>
      <w:r w:rsidRPr="00C075A0">
        <w:rPr>
          <w:rFonts w:ascii="Times New Roman" w:hAnsi="Times New Roman"/>
          <w:sz w:val="28"/>
          <w:szCs w:val="28"/>
        </w:rPr>
        <w:t xml:space="preserve">дає </w:t>
      </w:r>
      <w:r>
        <w:rPr>
          <w:rFonts w:ascii="Times New Roman" w:hAnsi="Times New Roman"/>
          <w:sz w:val="28"/>
          <w:szCs w:val="28"/>
        </w:rPr>
        <w:t xml:space="preserve">копію наказу про скорочення або можливе скорочення </w:t>
      </w:r>
      <w:r w:rsidRPr="00C075A0">
        <w:rPr>
          <w:rFonts w:ascii="Times New Roman" w:hAnsi="Times New Roman"/>
          <w:sz w:val="28"/>
          <w:szCs w:val="28"/>
        </w:rPr>
        <w:t xml:space="preserve">передбаченої законодавством тривалості робочого часу </w:t>
      </w:r>
      <w:r>
        <w:rPr>
          <w:rFonts w:ascii="Times New Roman" w:hAnsi="Times New Roman"/>
          <w:sz w:val="28"/>
          <w:szCs w:val="28"/>
        </w:rPr>
        <w:t>у період дії обмежувальних протиепідемічних заходів;</w:t>
      </w:r>
    </w:p>
    <w:p w14:paraId="4A78409B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DB24A1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дає центру зайнятості за своїм місцезнаходженням відповідно до даних Єдиного державного реєстру юридичних осіб, фізичних осіб — підприємців та громадських формувань (особисто або на електронну адресу відповідного центру зайнятості):</w:t>
      </w:r>
    </w:p>
    <w:p w14:paraId="02536935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заяву за формою, </w:t>
      </w:r>
      <w:r w:rsidR="00DA2C98">
        <w:rPr>
          <w:rFonts w:ascii="Times New Roman" w:hAnsi="Times New Roman"/>
          <w:sz w:val="28"/>
          <w:szCs w:val="28"/>
        </w:rPr>
        <w:t>згідно з</w:t>
      </w:r>
      <w:r>
        <w:rPr>
          <w:rFonts w:ascii="Times New Roman" w:hAnsi="Times New Roman"/>
          <w:sz w:val="28"/>
          <w:szCs w:val="28"/>
        </w:rPr>
        <w:t xml:space="preserve"> додатком 1;</w:t>
      </w:r>
    </w:p>
    <w:p w14:paraId="54F7C323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копію наказу про скорочення або можливе скорочення </w:t>
      </w:r>
      <w:r w:rsidRPr="00C075A0">
        <w:rPr>
          <w:rFonts w:ascii="Times New Roman" w:hAnsi="Times New Roman"/>
          <w:sz w:val="28"/>
          <w:szCs w:val="28"/>
        </w:rPr>
        <w:t xml:space="preserve">передбаченої законодавством тривалості робочого часу </w:t>
      </w:r>
      <w:r>
        <w:rPr>
          <w:rFonts w:ascii="Times New Roman" w:hAnsi="Times New Roman"/>
          <w:sz w:val="28"/>
          <w:szCs w:val="28"/>
        </w:rPr>
        <w:t>у період дії обмежувальних протиепідемічних заходів;</w:t>
      </w:r>
    </w:p>
    <w:p w14:paraId="4005E7FD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копію відомост</w:t>
      </w:r>
      <w:r w:rsidR="00DB24A1">
        <w:rPr>
          <w:rFonts w:ascii="Times New Roman" w:hAnsi="Times New Roman"/>
          <w:sz w:val="28"/>
          <w:szCs w:val="28"/>
        </w:rPr>
        <w:t>ей</w:t>
      </w:r>
      <w:r w:rsidRPr="00C075A0">
        <w:rPr>
          <w:rFonts w:ascii="Times New Roman" w:hAnsi="Times New Roman"/>
          <w:sz w:val="28"/>
          <w:szCs w:val="28"/>
        </w:rPr>
        <w:t xml:space="preserve"> про найманих працівників</w:t>
      </w:r>
      <w:r w:rsidR="00DB24A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щодо яких виконуються вимоги статті 3 Закону</w:t>
      </w:r>
      <w:r w:rsidRPr="00C075A0">
        <w:rPr>
          <w:rFonts w:ascii="Times New Roman" w:hAnsi="Times New Roman"/>
          <w:sz w:val="28"/>
          <w:szCs w:val="28"/>
        </w:rPr>
        <w:t xml:space="preserve">, за формою </w:t>
      </w:r>
      <w:r w:rsidR="00DB24A1">
        <w:rPr>
          <w:rFonts w:ascii="Times New Roman" w:hAnsi="Times New Roman"/>
          <w:sz w:val="28"/>
          <w:szCs w:val="28"/>
        </w:rPr>
        <w:t>згідно з</w:t>
      </w:r>
      <w:r w:rsidRPr="00C075A0">
        <w:rPr>
          <w:rFonts w:ascii="Times New Roman" w:hAnsi="Times New Roman"/>
          <w:sz w:val="28"/>
          <w:szCs w:val="28"/>
        </w:rPr>
        <w:t xml:space="preserve"> додатком 2.</w:t>
      </w:r>
    </w:p>
    <w:p w14:paraId="3DA1B053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7. Рішення про виплату або відмову у виплаті у разі наявності підстав, передбачених пунктом 4 цього Порядку, одноразової матеріальної допомоги приймаються центром зайнятості до 22 грудня 2020 р</w:t>
      </w:r>
      <w:r w:rsidR="001F6DD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включно та </w:t>
      </w:r>
      <w:r w:rsidRPr="00C075A0">
        <w:rPr>
          <w:rFonts w:ascii="Times New Roman" w:hAnsi="Times New Roman"/>
          <w:sz w:val="28"/>
          <w:szCs w:val="28"/>
        </w:rPr>
        <w:t>оформлюється наказом відповідного центру зайнятості.</w:t>
      </w:r>
      <w:bookmarkStart w:id="6" w:name="n92"/>
      <w:bookmarkStart w:id="7" w:name="n93"/>
      <w:bookmarkEnd w:id="6"/>
      <w:bookmarkEnd w:id="7"/>
    </w:p>
    <w:p w14:paraId="7EF62AB4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 xml:space="preserve">Виплата одноразової матеріальної допомоги здійснюється регіональними та/або </w:t>
      </w:r>
      <w:r w:rsidRPr="00C075A0">
        <w:rPr>
          <w:rFonts w:ascii="Times New Roman" w:hAnsi="Times New Roman"/>
          <w:sz w:val="28"/>
          <w:szCs w:val="28"/>
        </w:rPr>
        <w:t>міськими, районними і міськрайонними центрами зайнятості</w:t>
      </w:r>
      <w:r>
        <w:rPr>
          <w:rFonts w:ascii="Times New Roman" w:hAnsi="Times New Roman"/>
          <w:sz w:val="28"/>
          <w:szCs w:val="28"/>
        </w:rPr>
        <w:t xml:space="preserve"> </w:t>
      </w:r>
      <w:r w:rsidR="001F6DD3">
        <w:rPr>
          <w:rFonts w:ascii="Times New Roman" w:hAnsi="Times New Roman"/>
          <w:sz w:val="28"/>
          <w:szCs w:val="28"/>
        </w:rPr>
        <w:t>за рахунок коштів державного бюджету</w:t>
      </w:r>
      <w:r w:rsidRPr="00C075A0">
        <w:rPr>
          <w:rFonts w:ascii="Times New Roman" w:hAnsi="Times New Roman"/>
          <w:sz w:val="28"/>
          <w:szCs w:val="28"/>
        </w:rPr>
        <w:t>, передбачених у бюджеті Фонду загальнообов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язкового державного соціального страхування України на випадок безробіття</w:t>
      </w:r>
      <w:r>
        <w:rPr>
          <w:rFonts w:ascii="Times New Roman" w:hAnsi="Times New Roman"/>
          <w:sz w:val="28"/>
          <w:szCs w:val="28"/>
        </w:rPr>
        <w:t>.</w:t>
      </w:r>
    </w:p>
    <w:p w14:paraId="44D13154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грудні 2020 року бюджетні кошти спрямову</w:t>
      </w:r>
      <w:r w:rsidR="001F6DD3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ться для виплати одноразової матеріальної допомоги суб’єктам господарювання, діяльність яких буде тимчасово зупинена у період обмежувальних протиепідемічних заходів у грудні 2020 року та у січні 2021 року, </w:t>
      </w:r>
      <w:r w:rsidR="00FD2D00">
        <w:rPr>
          <w:rFonts w:ascii="Times New Roman" w:hAnsi="Times New Roman"/>
          <w:sz w:val="28"/>
          <w:szCs w:val="28"/>
        </w:rPr>
        <w:t>на виконання</w:t>
      </w:r>
      <w:r>
        <w:rPr>
          <w:rFonts w:ascii="Times New Roman" w:hAnsi="Times New Roman"/>
          <w:sz w:val="28"/>
          <w:szCs w:val="28"/>
        </w:rPr>
        <w:t xml:space="preserve"> рішень </w:t>
      </w:r>
      <w:r w:rsidR="001F6DD3">
        <w:rPr>
          <w:rFonts w:ascii="Times New Roman" w:hAnsi="Times New Roman"/>
          <w:sz w:val="28"/>
          <w:szCs w:val="28"/>
        </w:rPr>
        <w:t>Кабінету Міністрів України</w:t>
      </w:r>
      <w:r>
        <w:rPr>
          <w:rFonts w:ascii="Times New Roman" w:hAnsi="Times New Roman"/>
          <w:sz w:val="28"/>
          <w:szCs w:val="28"/>
        </w:rPr>
        <w:t>.</w:t>
      </w:r>
    </w:p>
    <w:p w14:paraId="285E39C3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9.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 господарювання зобов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язаний виплатити одноразову матеріальну допомогу на рахунок найманого працівника у строк не пізніше наступного робочого дня після надходження коштів на його рахунок за окремою платіжною відомістю для виплати одноразової матеріальної допомоги (відомістю на виплату грошей).</w:t>
      </w:r>
    </w:p>
    <w:p w14:paraId="41DAA3F0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bookmarkStart w:id="8" w:name="n105"/>
      <w:bookmarkEnd w:id="8"/>
      <w:r>
        <w:rPr>
          <w:rFonts w:ascii="Times New Roman" w:hAnsi="Times New Roman"/>
          <w:sz w:val="28"/>
          <w:szCs w:val="28"/>
        </w:rPr>
        <w:t xml:space="preserve">10. </w:t>
      </w:r>
      <w:r w:rsidRPr="00C075A0">
        <w:rPr>
          <w:rFonts w:ascii="Times New Roman" w:hAnsi="Times New Roman"/>
          <w:sz w:val="28"/>
          <w:szCs w:val="28"/>
        </w:rPr>
        <w:t>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 господарювання несе відповідальність за достовірність даних, що є підставою для надання одноразової матеріальної допомоги та цільове використання отриманих коштів відповідно до Закону.</w:t>
      </w:r>
    </w:p>
    <w:p w14:paraId="7BD00D91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</w:rPr>
        <w:t>Невикористана сума одноразової матеріальної допомоги повертається суб’єктом господарювання в повному розмірі</w:t>
      </w:r>
      <w:r w:rsidRPr="00C075A0">
        <w:rPr>
          <w:rFonts w:ascii="Times New Roman" w:hAnsi="Times New Roman"/>
          <w:sz w:val="28"/>
          <w:szCs w:val="28"/>
        </w:rPr>
        <w:t xml:space="preserve"> на рахунок </w:t>
      </w:r>
      <w:r w:rsidR="00DA2C98">
        <w:rPr>
          <w:rFonts w:ascii="Times New Roman" w:hAnsi="Times New Roman"/>
          <w:sz w:val="28"/>
          <w:szCs w:val="28"/>
        </w:rPr>
        <w:t xml:space="preserve">регіонального або </w:t>
      </w:r>
      <w:r w:rsidR="00DA2C98" w:rsidRPr="00C075A0">
        <w:rPr>
          <w:rFonts w:ascii="Times New Roman" w:hAnsi="Times New Roman"/>
          <w:sz w:val="28"/>
          <w:szCs w:val="28"/>
        </w:rPr>
        <w:t>міськ</w:t>
      </w:r>
      <w:r w:rsidR="00DA2C98">
        <w:rPr>
          <w:rFonts w:ascii="Times New Roman" w:hAnsi="Times New Roman"/>
          <w:sz w:val="28"/>
          <w:szCs w:val="28"/>
        </w:rPr>
        <w:t>ого</w:t>
      </w:r>
      <w:r w:rsidR="00DA2C98" w:rsidRPr="00C075A0">
        <w:rPr>
          <w:rFonts w:ascii="Times New Roman" w:hAnsi="Times New Roman"/>
          <w:sz w:val="28"/>
          <w:szCs w:val="28"/>
        </w:rPr>
        <w:t>, районн</w:t>
      </w:r>
      <w:r w:rsidR="00DA2C98">
        <w:rPr>
          <w:rFonts w:ascii="Times New Roman" w:hAnsi="Times New Roman"/>
          <w:sz w:val="28"/>
          <w:szCs w:val="28"/>
        </w:rPr>
        <w:t>ого</w:t>
      </w:r>
      <w:r w:rsidR="00DA2C98" w:rsidRPr="00C075A0">
        <w:rPr>
          <w:rFonts w:ascii="Times New Roman" w:hAnsi="Times New Roman"/>
          <w:sz w:val="28"/>
          <w:szCs w:val="28"/>
        </w:rPr>
        <w:t xml:space="preserve"> </w:t>
      </w:r>
      <w:r w:rsidR="00826F22">
        <w:rPr>
          <w:rFonts w:ascii="Times New Roman" w:hAnsi="Times New Roman"/>
          <w:sz w:val="28"/>
          <w:szCs w:val="28"/>
        </w:rPr>
        <w:t>чи</w:t>
      </w:r>
      <w:r w:rsidR="00DA2C98" w:rsidRPr="00C075A0">
        <w:rPr>
          <w:rFonts w:ascii="Times New Roman" w:hAnsi="Times New Roman"/>
          <w:sz w:val="28"/>
          <w:szCs w:val="28"/>
        </w:rPr>
        <w:t xml:space="preserve"> міськрайонн</w:t>
      </w:r>
      <w:r w:rsidR="00DA2C98">
        <w:rPr>
          <w:rFonts w:ascii="Times New Roman" w:hAnsi="Times New Roman"/>
          <w:sz w:val="28"/>
          <w:szCs w:val="28"/>
        </w:rPr>
        <w:t>ого</w:t>
      </w:r>
      <w:r w:rsidR="00DA2C98" w:rsidRPr="00C075A0">
        <w:rPr>
          <w:rFonts w:ascii="Times New Roman" w:hAnsi="Times New Roman"/>
          <w:sz w:val="28"/>
          <w:szCs w:val="28"/>
        </w:rPr>
        <w:t xml:space="preserve"> центр</w:t>
      </w:r>
      <w:r w:rsidR="00DA2C98">
        <w:rPr>
          <w:rFonts w:ascii="Times New Roman" w:hAnsi="Times New Roman"/>
          <w:sz w:val="28"/>
          <w:szCs w:val="28"/>
        </w:rPr>
        <w:t>у</w:t>
      </w:r>
      <w:r w:rsidR="00DA2C98" w:rsidRPr="00C075A0">
        <w:rPr>
          <w:rFonts w:ascii="Times New Roman" w:hAnsi="Times New Roman"/>
          <w:sz w:val="28"/>
          <w:szCs w:val="28"/>
        </w:rPr>
        <w:t xml:space="preserve"> зайнятості</w:t>
      </w:r>
      <w:r w:rsidR="00DA2C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протягом 30 календарних днів з дня настання </w:t>
      </w:r>
      <w:r w:rsidR="00D32594">
        <w:rPr>
          <w:rFonts w:ascii="Times New Roman" w:hAnsi="Times New Roman"/>
          <w:sz w:val="28"/>
          <w:szCs w:val="28"/>
        </w:rPr>
        <w:t>так</w:t>
      </w:r>
      <w:r>
        <w:rPr>
          <w:rFonts w:ascii="Times New Roman" w:hAnsi="Times New Roman"/>
          <w:sz w:val="28"/>
          <w:szCs w:val="28"/>
        </w:rPr>
        <w:t>их обставин:</w:t>
      </w:r>
    </w:p>
    <w:p w14:paraId="77A57CA4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 xml:space="preserve">робочий час найманого працівника у період дії </w:t>
      </w:r>
      <w:r>
        <w:rPr>
          <w:rFonts w:ascii="Times New Roman" w:hAnsi="Times New Roman"/>
          <w:sz w:val="28"/>
          <w:szCs w:val="28"/>
        </w:rPr>
        <w:t>обмежувальних протиепідемічних заходів не скорочено або скорочено в менших обсягах</w:t>
      </w:r>
      <w:r w:rsidR="00D3259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ніж заплановано;</w:t>
      </w:r>
    </w:p>
    <w:p w14:paraId="22ABA148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звільнення найманого працівника відбулося до запланованого скорочення робочого часу;</w:t>
      </w:r>
    </w:p>
    <w:p w14:paraId="2D570AD1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тимчасова втрата працездатності найманого працівника.</w:t>
      </w:r>
    </w:p>
    <w:p w14:paraId="7F46CE96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У разі звільнення найманого працівника, його тимчасової втрати працездатності в період скорочення робочого часу частина невикористаної одноразової матеріальної допомоги повертається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 xml:space="preserve">єктом господарювання на рахунок центру зайнятості </w:t>
      </w:r>
      <w:r>
        <w:rPr>
          <w:rFonts w:ascii="Times New Roman" w:hAnsi="Times New Roman"/>
          <w:sz w:val="28"/>
          <w:szCs w:val="28"/>
        </w:rPr>
        <w:t xml:space="preserve">протягом 30 календарних днів </w:t>
      </w:r>
      <w:r w:rsidRPr="00C075A0">
        <w:rPr>
          <w:rFonts w:ascii="Times New Roman" w:hAnsi="Times New Roman"/>
          <w:sz w:val="28"/>
          <w:szCs w:val="28"/>
        </w:rPr>
        <w:t>у розмірі</w:t>
      </w:r>
      <w:r w:rsidR="00C73401">
        <w:rPr>
          <w:rFonts w:ascii="Times New Roman" w:hAnsi="Times New Roman"/>
          <w:sz w:val="28"/>
          <w:szCs w:val="28"/>
        </w:rPr>
        <w:t>,</w:t>
      </w:r>
      <w:r w:rsidRPr="00C075A0">
        <w:rPr>
          <w:rFonts w:ascii="Times New Roman" w:hAnsi="Times New Roman"/>
          <w:sz w:val="28"/>
          <w:szCs w:val="28"/>
        </w:rPr>
        <w:t xml:space="preserve"> визначеному за формулою:</w:t>
      </w:r>
    </w:p>
    <w:p w14:paraId="5A704873" w14:textId="77777777" w:rsidR="00C73401" w:rsidRDefault="00035C2E" w:rsidP="001B2D54">
      <w:pPr>
        <w:pStyle w:val="a4"/>
        <w:widowControl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1B2D54">
        <w:rPr>
          <w:rFonts w:ascii="Times New Roman" w:hAnsi="Times New Roman"/>
          <w:noProof/>
          <w:position w:val="-36"/>
          <w:sz w:val="28"/>
          <w:szCs w:val="28"/>
        </w:rPr>
        <w:object w:dxaOrig="5100" w:dyaOrig="780" w14:anchorId="1567D22C">
          <v:shape id="_x0000_i1027" type="#_x0000_t75" style="width:255pt;height:39pt" o:ole="">
            <v:imagedata r:id="rId13" o:title=""/>
          </v:shape>
          <o:OLEObject Type="Embed" ProgID="Equation.3" ShapeID="_x0000_i1027" DrawAspect="Content" ObjectID="_1669181371" r:id="rId14"/>
        </w:object>
      </w:r>
      <w:r w:rsidR="00C075A0" w:rsidRPr="00C075A0">
        <w:rPr>
          <w:rFonts w:ascii="Times New Roman" w:hAnsi="Times New Roman"/>
          <w:sz w:val="28"/>
          <w:szCs w:val="28"/>
        </w:rPr>
        <w:fldChar w:fldCharType="begin"/>
      </w:r>
      <w:r w:rsidR="00C075A0" w:rsidRPr="00C075A0">
        <w:rPr>
          <w:rFonts w:ascii="Times New Roman" w:hAnsi="Times New Roman"/>
          <w:sz w:val="28"/>
          <w:szCs w:val="28"/>
        </w:rPr>
        <w:instrText xml:space="preserve"> QUOTE </w:instrText>
      </w:r>
      <w:r w:rsidR="006C29B5">
        <w:rPr>
          <w:rFonts w:ascii="Times New Roman" w:hAnsi="Times New Roman"/>
          <w:noProof/>
          <w:sz w:val="28"/>
          <w:szCs w:val="28"/>
        </w:rPr>
        <w:pict w14:anchorId="4AF6A4E5">
          <v:shape id="_x0000_i1028" type="#_x0000_t75" style="width:251.2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75&quot;/&gt;&lt;w:stylePaneFormatFilter w:val=&quot;3F01&quot;/&gt;&lt;w:defaultTabStop w:val=&quot;720&quot;/&gt;&lt;w:displayHorizontalDrawingGridEvery w:val=&quot;0&quot;/&gt;&lt;w:displayVerticalDrawingGridEvery w:val=&quot;0&quot;/&gt;&lt;w:useMarginsForDrawingGridOrigin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ww6BorderRules/&gt;&lt;w:footnoteLayoutLikeWW8/&gt;&lt;w:shapeLayoutLikeWW8/&gt;&lt;w:alignTablesRowByRow/&gt;&lt;w:forgetLastTabAlignment/&gt;&lt;w:doNotUseHTMLParagraphAutoSpacing/&gt;&lt;w:layoutRawTableWidth/&gt;&lt;w:layoutTableRowsApart/&gt;&lt;w:useWord97LineBreakingRules/&gt;&lt;w:dontAllowFieldEndSelect/&gt;&lt;w:useWord2002TableStyleRules/&gt;&lt;/w:compat&gt;&lt;w:docVars&gt;&lt;w:docVar w:name=&quot;StepHandle&quot; w:val=&quot;262696&quot;/&gt;&lt;/w:docVars&gt;&lt;wsp:rsids&gt;&lt;wsp:rsidRoot wsp:val=&quot;001A5FC5&quot;/&gt;&lt;wsp:rsid wsp:val=&quot;001A5FC5&quot;/&gt;&lt;wsp:rsid wsp:val=&quot;00210F96&quot;/&gt;&lt;wsp:rsid wsp:val=&quot;004C29EB&quot;/&gt;&lt;wsp:rsid wsp:val=&quot;00525BBB&quot;/&gt;&lt;wsp:rsid wsp:val=&quot;00601920&quot;/&gt;&lt;wsp:rsid wsp:val=&quot;0063408E&quot;/&gt;&lt;wsp:rsid wsp:val=&quot;007D7BAD&quot;/&gt;&lt;wsp:rsid wsp:val=&quot;00813211&quot;/&gt;&lt;wsp:rsid wsp:val=&quot;009175E2&quot;/&gt;&lt;wsp:rsid wsp:val=&quot;00C075A0&quot;/&gt;&lt;wsp:rsid wsp:val=&quot;00D62814&quot;/&gt;&lt;wsp:rsid wsp:val=&quot;00D817AF&quot;/&gt;&lt;wsp:rsid wsp:val=&quot;00DC64C3&quot;/&gt;&lt;wsp:rsid wsp:val=&quot;00E14E67&quot;/&gt;&lt;wsp:rsid wsp:val=&quot;00EF4E98&quot;/&gt;&lt;/wsp:rsids&gt;&lt;/w:docPr&gt;&lt;w:body&gt;&lt;wx:sect&gt;&lt;w:p wsp:rsidR=&quot;00000000&quot; wsp:rsidRDefault=&quot;00EF4E98&quot; wsp:rsidP=&quot;00EF4E98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РЎРџ=&lt;/m:t&gt;&lt;/m:r&gt;&lt;m:f&gt;&lt;m:f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Р РћРњР”&lt;/m:t&gt;&lt;/m:r&gt;&lt;/m:num&gt;&lt;m:den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Р Р§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°РїР»Р°РЅРѕРІР°РЅР°&lt;/m:t&gt;&lt;/m:r&gt;&lt;/m:sub&gt;&lt;/m:sSub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*&lt;/m:t&gt;&lt;/m:r&gt;&lt;m:d&gt;&lt;m:d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dPr&gt;&lt;m:e&gt;&lt;m:sSub&gt;&lt;m:sSubPr&gt;&lt;m:ctrlPr&gt;&lt;w:rPr&gt;&lt;w:rFonts w:ascii=&quot;Cambria Math&quot; w:h-ansi=&quot;Cambria Math&quot;/&gt;&lt;wx:font wx:val=&quot;Cambria Math&quot;/&gt;&lt;w:i/&gt;&lt;w:sz w:val=&quot;28&quot;/&gt;&lt;w:sz-cs w:val=&quot;28&quot;/&gt;&lt;w:lang w:fareast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ЎР Р§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·Р°РїР»Р°РЅРѕРІР°РЅР°&lt;/m:t&gt;&lt;/m:r&gt;&lt;/m:sub&gt;&lt;/m:sSub&gt;&lt;m:r&gt;&lt;w:rPr&gt;&lt;w:rFonts w:ascii=&quot;Cambria Math&quot; w:h-ansi=&quot;Cambria Math&quot;/&gt;&lt;wx:font wx:val=&quot;Cambria Math&quot;/&gt;&lt;w:i/&gt;&lt;w:sz w:val=&quot;28&quot;/&gt;&lt;w:sz-cs w:val=&quot;28&quot;/&gt;&lt;/w:rPr&gt;&lt;m:t&gt;-Р¤РЎР§&lt;/m:t&gt;&lt;/m:r&gt;&lt;/m:e&gt;&lt;/m:d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C075A0" w:rsidRPr="00C075A0">
        <w:rPr>
          <w:rFonts w:ascii="Times New Roman" w:hAnsi="Times New Roman"/>
          <w:sz w:val="28"/>
          <w:szCs w:val="28"/>
        </w:rPr>
        <w:instrText xml:space="preserve"> </w:instrText>
      </w:r>
      <w:r w:rsidR="00C075A0" w:rsidRPr="00C075A0">
        <w:rPr>
          <w:rFonts w:ascii="Times New Roman" w:hAnsi="Times New Roman"/>
          <w:sz w:val="28"/>
          <w:szCs w:val="28"/>
        </w:rPr>
        <w:fldChar w:fldCharType="end"/>
      </w:r>
      <w:r w:rsidR="00C075A0" w:rsidRPr="00C075A0">
        <w:rPr>
          <w:rFonts w:ascii="Times New Roman" w:hAnsi="Times New Roman"/>
          <w:sz w:val="28"/>
          <w:szCs w:val="28"/>
        </w:rPr>
        <w:t>,</w:t>
      </w:r>
    </w:p>
    <w:p w14:paraId="20985CA4" w14:textId="77777777" w:rsidR="00C075A0" w:rsidRPr="00C075A0" w:rsidRDefault="00C075A0" w:rsidP="001B2D54">
      <w:pPr>
        <w:pStyle w:val="a4"/>
        <w:widowControl w:val="0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де</w:t>
      </w:r>
      <w:r w:rsidR="00C73401">
        <w:rPr>
          <w:rFonts w:ascii="Times New Roman" w:hAnsi="Times New Roman"/>
          <w:sz w:val="28"/>
          <w:szCs w:val="28"/>
        </w:rPr>
        <w:t xml:space="preserve">: </w:t>
      </w:r>
      <w:r w:rsidRPr="00C075A0">
        <w:rPr>
          <w:rFonts w:ascii="Times New Roman" w:hAnsi="Times New Roman"/>
          <w:sz w:val="28"/>
          <w:szCs w:val="28"/>
        </w:rPr>
        <w:t xml:space="preserve">СП </w:t>
      </w:r>
      <w:r>
        <w:rPr>
          <w:rFonts w:ascii="Times New Roman" w:hAnsi="Times New Roman"/>
          <w:sz w:val="28"/>
          <w:szCs w:val="28"/>
        </w:rPr>
        <w:t>—</w:t>
      </w:r>
      <w:r w:rsidRPr="00C075A0">
        <w:rPr>
          <w:rFonts w:ascii="Times New Roman" w:hAnsi="Times New Roman"/>
          <w:sz w:val="28"/>
          <w:szCs w:val="28"/>
        </w:rPr>
        <w:t xml:space="preserve"> сума, яка підлягає поверненню;</w:t>
      </w:r>
    </w:p>
    <w:p w14:paraId="1026B288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lastRenderedPageBreak/>
        <w:t xml:space="preserve">РОМД </w:t>
      </w:r>
      <w:r>
        <w:rPr>
          <w:rFonts w:ascii="Times New Roman" w:hAnsi="Times New Roman"/>
          <w:sz w:val="28"/>
          <w:szCs w:val="28"/>
        </w:rPr>
        <w:t>—</w:t>
      </w:r>
      <w:r w:rsidRPr="00C07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розмір одноразової матеріальної допомоги;</w:t>
      </w:r>
    </w:p>
    <w:p w14:paraId="379BD2AA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СРЧ</w:t>
      </w:r>
      <w:r w:rsidRPr="00C075A0">
        <w:rPr>
          <w:rFonts w:ascii="Times New Roman" w:hAnsi="Times New Roman"/>
          <w:sz w:val="28"/>
          <w:szCs w:val="28"/>
          <w:vertAlign w:val="subscript"/>
        </w:rPr>
        <w:t>запланована</w:t>
      </w:r>
      <w:r>
        <w:rPr>
          <w:rFonts w:ascii="Times New Roman" w:hAnsi="Times New Roman"/>
          <w:sz w:val="28"/>
          <w:szCs w:val="28"/>
        </w:rPr>
        <w:t xml:space="preserve"> — кількість годин запланованого до скорочення робочого часу </w:t>
      </w:r>
      <w:r w:rsidR="00C73401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період дії обмежувальних протиепідемічних заходів, яка була зазначена у відомостях, </w:t>
      </w:r>
      <w:r w:rsidR="00C73401">
        <w:rPr>
          <w:rFonts w:ascii="Times New Roman" w:hAnsi="Times New Roman"/>
          <w:sz w:val="28"/>
          <w:szCs w:val="28"/>
        </w:rPr>
        <w:t xml:space="preserve">згідно з додатком 2 </w:t>
      </w:r>
      <w:r>
        <w:rPr>
          <w:rFonts w:ascii="Times New Roman" w:hAnsi="Times New Roman"/>
          <w:sz w:val="28"/>
          <w:szCs w:val="28"/>
        </w:rPr>
        <w:t xml:space="preserve">, </w:t>
      </w:r>
      <w:r w:rsidR="00C73401">
        <w:rPr>
          <w:rFonts w:ascii="Times New Roman" w:hAnsi="Times New Roman"/>
          <w:sz w:val="28"/>
          <w:szCs w:val="28"/>
        </w:rPr>
        <w:t>на дату</w:t>
      </w:r>
      <w:r>
        <w:rPr>
          <w:rFonts w:ascii="Times New Roman" w:hAnsi="Times New Roman"/>
          <w:sz w:val="28"/>
          <w:szCs w:val="28"/>
        </w:rPr>
        <w:t xml:space="preserve"> поданн</w:t>
      </w:r>
      <w:r w:rsidR="00C7340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документів для отримання одноразової матеріальної допомоги;</w:t>
      </w:r>
    </w:p>
    <w:p w14:paraId="6FED93A1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ФСЧ — кількість годин фактично скороченого робочого часу у період дії обмежувальних протиепідемічних заходів.</w:t>
      </w:r>
    </w:p>
    <w:p w14:paraId="08457975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 xml:space="preserve">12. У разі встановлення фактів подання недостовірних даних </w:t>
      </w:r>
      <w:r>
        <w:rPr>
          <w:rFonts w:ascii="Times New Roman" w:hAnsi="Times New Roman"/>
          <w:sz w:val="28"/>
          <w:szCs w:val="28"/>
        </w:rPr>
        <w:t>суб’єктом господарювання на підставі яких надано одноразову виплату матеріальної допомоги</w:t>
      </w:r>
      <w:r w:rsidRPr="00C075A0">
        <w:rPr>
          <w:rFonts w:ascii="Times New Roman" w:hAnsi="Times New Roman"/>
          <w:sz w:val="28"/>
          <w:szCs w:val="28"/>
        </w:rPr>
        <w:t>, не перерахування ним відповідних коштів найманим працівникам, зазначеним у відомостях про найманих працівників</w:t>
      </w:r>
      <w:r w:rsidR="00C7340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щодо яких виконуються вимоги статті 3 Закону, недопущення представників центів зайнятості до здійснення перевірки та/або не</w:t>
      </w:r>
      <w:r w:rsidR="00C73401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дання документів для її проведення</w:t>
      </w:r>
      <w:r w:rsidRPr="00C075A0">
        <w:rPr>
          <w:rFonts w:ascii="Times New Roman" w:hAnsi="Times New Roman"/>
          <w:sz w:val="28"/>
          <w:szCs w:val="28"/>
        </w:rPr>
        <w:t xml:space="preserve">, сума отриманої одноразової матеріальної допомоги стягується центром зайнятості </w:t>
      </w:r>
      <w:r>
        <w:rPr>
          <w:rFonts w:ascii="Times New Roman" w:hAnsi="Times New Roman"/>
          <w:sz w:val="28"/>
          <w:szCs w:val="28"/>
        </w:rPr>
        <w:t>з суб’єкта господарювання.</w:t>
      </w:r>
    </w:p>
    <w:p w14:paraId="6C513B9E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13. Центр зайнятості контролює цільове використання коштів, що перераховуються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єкту господарювання для виплати найманим працівникам одноразової матеріальної допомоги, шляхом проведення відповідної перевірки протягом 180 календарних днів після виплати такої допомоги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єкту господарювання. Перевірка може бути проведена за місцем знаходження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єкта господарювання або в приміщенні центру зайнятості.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 господарювання зобов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 xml:space="preserve">язаний допустити центр зайнятості до проведення перевірки, а </w:t>
      </w:r>
      <w:r w:rsidR="00C73401">
        <w:rPr>
          <w:rFonts w:ascii="Times New Roman" w:hAnsi="Times New Roman"/>
          <w:sz w:val="28"/>
          <w:szCs w:val="28"/>
        </w:rPr>
        <w:t>в</w:t>
      </w:r>
      <w:r w:rsidRPr="00C075A0">
        <w:rPr>
          <w:rFonts w:ascii="Times New Roman" w:hAnsi="Times New Roman"/>
          <w:sz w:val="28"/>
          <w:szCs w:val="28"/>
        </w:rPr>
        <w:t xml:space="preserve"> разі її проведення </w:t>
      </w:r>
      <w:r w:rsidR="00C73401">
        <w:rPr>
          <w:rFonts w:ascii="Times New Roman" w:hAnsi="Times New Roman"/>
          <w:sz w:val="28"/>
          <w:szCs w:val="28"/>
        </w:rPr>
        <w:t>у</w:t>
      </w:r>
      <w:r w:rsidRPr="00C075A0">
        <w:rPr>
          <w:rFonts w:ascii="Times New Roman" w:hAnsi="Times New Roman"/>
          <w:sz w:val="28"/>
          <w:szCs w:val="28"/>
        </w:rPr>
        <w:t xml:space="preserve"> приміщенні центру зайнятості надати відповідні документи.</w:t>
      </w:r>
    </w:p>
    <w:p w14:paraId="03690C7F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Під час проведення зазначен</w:t>
      </w:r>
      <w:r w:rsidR="00C73401">
        <w:rPr>
          <w:rFonts w:ascii="Times New Roman" w:hAnsi="Times New Roman"/>
          <w:sz w:val="28"/>
          <w:szCs w:val="28"/>
        </w:rPr>
        <w:t>ої</w:t>
      </w:r>
      <w:r w:rsidRPr="00C075A0">
        <w:rPr>
          <w:rFonts w:ascii="Times New Roman" w:hAnsi="Times New Roman"/>
          <w:sz w:val="28"/>
          <w:szCs w:val="28"/>
        </w:rPr>
        <w:t xml:space="preserve"> перевірк</w:t>
      </w:r>
      <w:r w:rsidR="00C73401">
        <w:rPr>
          <w:rFonts w:ascii="Times New Roman" w:hAnsi="Times New Roman"/>
          <w:sz w:val="28"/>
          <w:szCs w:val="28"/>
        </w:rPr>
        <w:t>и</w:t>
      </w:r>
      <w:r w:rsidRPr="00C075A0">
        <w:rPr>
          <w:rFonts w:ascii="Times New Roman" w:hAnsi="Times New Roman"/>
          <w:sz w:val="28"/>
          <w:szCs w:val="28"/>
        </w:rPr>
        <w:t xml:space="preserve">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 господарювання зобов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 xml:space="preserve">язаний надати оригінали </w:t>
      </w:r>
      <w:r w:rsidR="00C73401">
        <w:rPr>
          <w:rFonts w:ascii="Times New Roman" w:hAnsi="Times New Roman"/>
          <w:sz w:val="28"/>
          <w:szCs w:val="28"/>
        </w:rPr>
        <w:t>так</w:t>
      </w:r>
      <w:r w:rsidRPr="00C075A0">
        <w:rPr>
          <w:rFonts w:ascii="Times New Roman" w:hAnsi="Times New Roman"/>
          <w:sz w:val="28"/>
          <w:szCs w:val="28"/>
        </w:rPr>
        <w:t>их документів:</w:t>
      </w:r>
    </w:p>
    <w:p w14:paraId="70110D6B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наказу про скорочення передбаченої законодавством тривалості робочого часу у період дії обмежувальних протиепідемічних заходів;</w:t>
      </w:r>
    </w:p>
    <w:p w14:paraId="593CC54B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відомост</w:t>
      </w:r>
      <w:r w:rsidR="00C73401">
        <w:rPr>
          <w:rFonts w:ascii="Times New Roman" w:hAnsi="Times New Roman"/>
          <w:sz w:val="28"/>
          <w:szCs w:val="28"/>
        </w:rPr>
        <w:t>ей</w:t>
      </w:r>
      <w:r w:rsidRPr="00C075A0">
        <w:rPr>
          <w:rFonts w:ascii="Times New Roman" w:hAnsi="Times New Roman"/>
          <w:sz w:val="28"/>
          <w:szCs w:val="28"/>
        </w:rPr>
        <w:t xml:space="preserve"> про найманих працівників</w:t>
      </w:r>
      <w:r w:rsidR="00C73401">
        <w:rPr>
          <w:rFonts w:ascii="Times New Roman" w:hAnsi="Times New Roman"/>
          <w:sz w:val="28"/>
          <w:szCs w:val="28"/>
        </w:rPr>
        <w:t>,</w:t>
      </w:r>
      <w:r w:rsidRPr="00C075A0">
        <w:rPr>
          <w:rFonts w:ascii="Times New Roman" w:hAnsi="Times New Roman"/>
          <w:sz w:val="28"/>
          <w:szCs w:val="28"/>
        </w:rPr>
        <w:t xml:space="preserve"> щодо яких виконуються вимоги статті 3 Закону, за формою </w:t>
      </w:r>
      <w:r w:rsidR="00C73401">
        <w:rPr>
          <w:rFonts w:ascii="Times New Roman" w:hAnsi="Times New Roman"/>
          <w:sz w:val="28"/>
          <w:szCs w:val="28"/>
        </w:rPr>
        <w:t>згідно з додатком 2</w:t>
      </w:r>
      <w:r w:rsidRPr="00C075A0">
        <w:rPr>
          <w:rFonts w:ascii="Times New Roman" w:hAnsi="Times New Roman"/>
          <w:sz w:val="28"/>
          <w:szCs w:val="28"/>
        </w:rPr>
        <w:t>;</w:t>
      </w:r>
    </w:p>
    <w:p w14:paraId="0B69BF2B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платіжн</w:t>
      </w:r>
      <w:r w:rsidR="00C73401">
        <w:rPr>
          <w:rFonts w:ascii="Times New Roman" w:hAnsi="Times New Roman"/>
          <w:sz w:val="28"/>
          <w:szCs w:val="28"/>
        </w:rPr>
        <w:t>их</w:t>
      </w:r>
      <w:r w:rsidRPr="00C075A0">
        <w:rPr>
          <w:rFonts w:ascii="Times New Roman" w:hAnsi="Times New Roman"/>
          <w:sz w:val="28"/>
          <w:szCs w:val="28"/>
        </w:rPr>
        <w:t xml:space="preserve"> відомост</w:t>
      </w:r>
      <w:r w:rsidR="00C73401">
        <w:rPr>
          <w:rFonts w:ascii="Times New Roman" w:hAnsi="Times New Roman"/>
          <w:sz w:val="28"/>
          <w:szCs w:val="28"/>
        </w:rPr>
        <w:t>ей</w:t>
      </w:r>
      <w:r w:rsidRPr="00C075A0">
        <w:rPr>
          <w:rFonts w:ascii="Times New Roman" w:hAnsi="Times New Roman"/>
          <w:sz w:val="28"/>
          <w:szCs w:val="28"/>
        </w:rPr>
        <w:t xml:space="preserve"> для виплати одноразової матеріальної допомоги (відомість на виплату грошей) з підтвердженням перерахування коштів на рахунок найманого працівника;</w:t>
      </w:r>
    </w:p>
    <w:p w14:paraId="72D77DD4" w14:textId="77777777" w:rsidR="00C075A0" w:rsidRP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табел</w:t>
      </w:r>
      <w:r w:rsidR="00C73401">
        <w:rPr>
          <w:rFonts w:ascii="Times New Roman" w:hAnsi="Times New Roman"/>
          <w:sz w:val="28"/>
          <w:szCs w:val="28"/>
        </w:rPr>
        <w:t>я</w:t>
      </w:r>
      <w:r w:rsidRPr="00C075A0">
        <w:rPr>
          <w:rFonts w:ascii="Times New Roman" w:hAnsi="Times New Roman"/>
          <w:sz w:val="28"/>
          <w:szCs w:val="28"/>
        </w:rPr>
        <w:t xml:space="preserve"> обліку робочого часу за період дії обмежувальних протиепідемічних заходів.</w:t>
      </w:r>
    </w:p>
    <w:p w14:paraId="50032A79" w14:textId="77777777" w:rsidR="00C075A0" w:rsidRDefault="00C075A0" w:rsidP="001B2D54">
      <w:pPr>
        <w:pStyle w:val="a4"/>
        <w:widowControl w:val="0"/>
        <w:jc w:val="both"/>
        <w:rPr>
          <w:rFonts w:ascii="Times New Roman" w:hAnsi="Times New Roman"/>
          <w:sz w:val="28"/>
          <w:szCs w:val="28"/>
        </w:rPr>
      </w:pPr>
      <w:r w:rsidRPr="00C075A0">
        <w:rPr>
          <w:rFonts w:ascii="Times New Roman" w:hAnsi="Times New Roman"/>
          <w:sz w:val="28"/>
          <w:szCs w:val="28"/>
        </w:rPr>
        <w:t>14. Спори, що виникають з питань надання та цільового використання коштів для виплати суб</w:t>
      </w:r>
      <w:r>
        <w:rPr>
          <w:rFonts w:ascii="Times New Roman" w:hAnsi="Times New Roman"/>
          <w:sz w:val="28"/>
          <w:szCs w:val="28"/>
        </w:rPr>
        <w:t>’</w:t>
      </w:r>
      <w:r w:rsidRPr="00C075A0">
        <w:rPr>
          <w:rFonts w:ascii="Times New Roman" w:hAnsi="Times New Roman"/>
          <w:sz w:val="28"/>
          <w:szCs w:val="28"/>
        </w:rPr>
        <w:t>єктом господарювання одноразової матеріальної допомоги</w:t>
      </w:r>
      <w:r w:rsidR="00C73401">
        <w:rPr>
          <w:rFonts w:ascii="Times New Roman" w:hAnsi="Times New Roman"/>
          <w:sz w:val="28"/>
          <w:szCs w:val="28"/>
        </w:rPr>
        <w:t>,</w:t>
      </w:r>
      <w:r w:rsidRPr="00C075A0">
        <w:rPr>
          <w:rFonts w:ascii="Times New Roman" w:hAnsi="Times New Roman"/>
          <w:sz w:val="28"/>
          <w:szCs w:val="28"/>
        </w:rPr>
        <w:t xml:space="preserve"> розглядаються в установленому законодавством порядку.</w:t>
      </w:r>
    </w:p>
    <w:p w14:paraId="2481328F" w14:textId="77777777" w:rsidR="00DC64C3" w:rsidRPr="00813211" w:rsidRDefault="00210F96" w:rsidP="001B2D54">
      <w:pPr>
        <w:pStyle w:val="3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813211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 w:rsidR="00DC64C3" w:rsidRPr="00813211">
      <w:headerReference w:type="even" r:id="rId16"/>
      <w:headerReference w:type="default" r:id="rId1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5562DF" w14:textId="77777777" w:rsidR="00FD10D7" w:rsidRDefault="00FD10D7">
      <w:r>
        <w:separator/>
      </w:r>
    </w:p>
  </w:endnote>
  <w:endnote w:type="continuationSeparator" w:id="0">
    <w:p w14:paraId="0248F485" w14:textId="77777777" w:rsidR="00FD10D7" w:rsidRDefault="00FD1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72682C" w14:textId="77777777" w:rsidR="00FD10D7" w:rsidRDefault="00FD10D7">
      <w:r>
        <w:separator/>
      </w:r>
    </w:p>
  </w:footnote>
  <w:footnote w:type="continuationSeparator" w:id="0">
    <w:p w14:paraId="7E6A10A1" w14:textId="77777777" w:rsidR="00FD10D7" w:rsidRDefault="00FD1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C8A962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1A16E66D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FEE4C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9B5ADF">
      <w:rPr>
        <w:noProof/>
      </w:rPr>
      <w:t>5</w:t>
    </w:r>
    <w:r>
      <w:fldChar w:fldCharType="end"/>
    </w:r>
  </w:p>
  <w:p w14:paraId="3525A643" w14:textId="77777777" w:rsidR="00525BBB" w:rsidRDefault="00525BB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3C7A79"/>
    <w:multiLevelType w:val="hybridMultilevel"/>
    <w:tmpl w:val="9F7A87F4"/>
    <w:lvl w:ilvl="0" w:tplc="32544BC8">
      <w:start w:val="1"/>
      <w:numFmt w:val="decimal"/>
      <w:lvlText w:val="%1."/>
      <w:lvlJc w:val="left"/>
      <w:pPr>
        <w:ind w:left="927" w:hanging="360"/>
      </w:pPr>
      <w:rPr>
        <w:color w:val="333333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35C2E"/>
    <w:rsid w:val="00070E91"/>
    <w:rsid w:val="00143BC4"/>
    <w:rsid w:val="001A5FC5"/>
    <w:rsid w:val="001B2D54"/>
    <w:rsid w:val="001F6DD3"/>
    <w:rsid w:val="00210F96"/>
    <w:rsid w:val="00262AF0"/>
    <w:rsid w:val="00267C28"/>
    <w:rsid w:val="00334DD1"/>
    <w:rsid w:val="00355817"/>
    <w:rsid w:val="00373657"/>
    <w:rsid w:val="00387A91"/>
    <w:rsid w:val="004C29EB"/>
    <w:rsid w:val="0052440C"/>
    <w:rsid w:val="00525BBB"/>
    <w:rsid w:val="005F2188"/>
    <w:rsid w:val="00601920"/>
    <w:rsid w:val="0062685E"/>
    <w:rsid w:val="0063408E"/>
    <w:rsid w:val="006B43A4"/>
    <w:rsid w:val="006C29B5"/>
    <w:rsid w:val="006D073A"/>
    <w:rsid w:val="007A7B92"/>
    <w:rsid w:val="007D7BAD"/>
    <w:rsid w:val="00813211"/>
    <w:rsid w:val="00826F22"/>
    <w:rsid w:val="00831B23"/>
    <w:rsid w:val="0086582D"/>
    <w:rsid w:val="008C30AD"/>
    <w:rsid w:val="008F6409"/>
    <w:rsid w:val="009137CD"/>
    <w:rsid w:val="009175E2"/>
    <w:rsid w:val="009B5ADF"/>
    <w:rsid w:val="009D2F9C"/>
    <w:rsid w:val="00B15BCC"/>
    <w:rsid w:val="00B235C2"/>
    <w:rsid w:val="00BD2B24"/>
    <w:rsid w:val="00C075A0"/>
    <w:rsid w:val="00C73401"/>
    <w:rsid w:val="00C9742A"/>
    <w:rsid w:val="00CA59FA"/>
    <w:rsid w:val="00D32594"/>
    <w:rsid w:val="00D62814"/>
    <w:rsid w:val="00D67E9F"/>
    <w:rsid w:val="00D817AF"/>
    <w:rsid w:val="00DA2C98"/>
    <w:rsid w:val="00DB24A1"/>
    <w:rsid w:val="00DC64C3"/>
    <w:rsid w:val="00DD0281"/>
    <w:rsid w:val="00E1353B"/>
    <w:rsid w:val="00E14E67"/>
    <w:rsid w:val="00E42793"/>
    <w:rsid w:val="00E95EC9"/>
    <w:rsid w:val="00F01C6B"/>
    <w:rsid w:val="00FD10D7"/>
    <w:rsid w:val="00FD2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2E8322E"/>
  <w15:chartTrackingRefBased/>
  <w15:docId w15:val="{21976295-42D0-734F-B7DB-A220F41C6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Plain Text"/>
    <w:basedOn w:val="a"/>
    <w:link w:val="ae"/>
    <w:uiPriority w:val="99"/>
    <w:unhideWhenUsed/>
    <w:rsid w:val="00C075A0"/>
    <w:rPr>
      <w:rFonts w:ascii="Calibri" w:eastAsia="Calibri" w:hAnsi="Calibri"/>
      <w:sz w:val="22"/>
      <w:szCs w:val="21"/>
      <w:lang w:val="x-none" w:eastAsia="en-US"/>
    </w:rPr>
  </w:style>
  <w:style w:type="character" w:customStyle="1" w:styleId="ae">
    <w:name w:val="Текст Знак"/>
    <w:link w:val="ad"/>
    <w:uiPriority w:val="99"/>
    <w:rsid w:val="00C075A0"/>
    <w:rPr>
      <w:rFonts w:ascii="Calibri" w:eastAsia="Calibri" w:hAnsi="Calibri"/>
      <w:sz w:val="22"/>
      <w:szCs w:val="21"/>
      <w:lang w:eastAsia="en-US"/>
    </w:rPr>
  </w:style>
  <w:style w:type="paragraph" w:styleId="af">
    <w:name w:val="List Paragraph"/>
    <w:basedOn w:val="a"/>
    <w:uiPriority w:val="34"/>
    <w:qFormat/>
    <w:rsid w:val="00C075A0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rsid w:val="00C075A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f0">
    <w:name w:val="Hyperlink"/>
    <w:uiPriority w:val="99"/>
    <w:unhideWhenUsed/>
    <w:rsid w:val="00C075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64-17" TargetMode="External"/><Relationship Id="rId13" Type="http://schemas.openxmlformats.org/officeDocument/2006/relationships/image" Target="media/image3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77B7-D509-40B2-8388-57ED1169F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7259</Words>
  <Characters>4139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11376</CharactersWithSpaces>
  <SharedDoc>false</SharedDoc>
  <HLinks>
    <vt:vector size="6" baseType="variant">
      <vt:variant>
        <vt:i4>6946853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https://zakon.rada.gov.ua/laws/show/2464-17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cp:lastModifiedBy>org1</cp:lastModifiedBy>
  <cp:revision>2</cp:revision>
  <cp:lastPrinted>2002-04-19T12:13:00Z</cp:lastPrinted>
  <dcterms:created xsi:type="dcterms:W3CDTF">2020-12-11T06:43:00Z</dcterms:created>
  <dcterms:modified xsi:type="dcterms:W3CDTF">2020-12-11T06:43:00Z</dcterms:modified>
</cp:coreProperties>
</file>